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bookmarkStart w:id="6" w:name="_GoBack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7" w:name="_Toc406712775"/>
      <w:bookmarkStart w:id="8" w:name="_Toc408443197"/>
      <w:bookmarkStart w:id="9" w:name="_Toc409378142"/>
      <w:bookmarkStart w:id="10" w:name="_Toc430073462"/>
      <w:bookmarkStart w:id="11" w:name="_Toc430074361"/>
      <w:bookmarkStart w:id="12" w:name="_Toc430471266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3" w:name="_Toc406712776"/>
      <w:bookmarkStart w:id="14" w:name="_Toc408443198"/>
      <w:bookmarkStart w:id="15" w:name="_Toc409378143"/>
      <w:bookmarkStart w:id="16" w:name="_Toc430073463"/>
      <w:bookmarkStart w:id="17" w:name="_Toc430074362"/>
      <w:bookmarkStart w:id="18" w:name="_Toc430471267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3"/>
      <w:bookmarkEnd w:id="14"/>
      <w:bookmarkEnd w:id="15"/>
      <w:bookmarkEnd w:id="16"/>
      <w:bookmarkEnd w:id="17"/>
      <w:bookmarkEnd w:id="18"/>
    </w:p>
    <w:p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3B53C6" w:rsidRDefault="00673F72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</w:pPr>
      <w:bookmarkStart w:id="19" w:name="_Toc407169382"/>
      <w:bookmarkStart w:id="20" w:name="_Toc406712777"/>
      <w:bookmarkStart w:id="21" w:name="_Toc428957466"/>
      <w:bookmarkStart w:id="22" w:name="_Toc430527645"/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мінез-құлқы және әлеуметтік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9"/>
    <w:bookmarkEnd w:id="20"/>
    <w:bookmarkEnd w:id="21"/>
    <w:bookmarkEnd w:id="22"/>
    <w:p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Pr="003B5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</w:p>
    <w:p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3B53C6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3B53C6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3B53C6">
        <w:rPr>
          <w:sz w:val="24"/>
          <w:szCs w:val="24"/>
        </w:rPr>
        <w:br w:type="page"/>
      </w:r>
    </w:p>
    <w:p w:rsidR="003E6FA2" w:rsidRPr="003B53C6" w:rsidRDefault="003E6FA2" w:rsidP="003E6FA2">
      <w:pPr>
        <w:rPr>
          <w:sz w:val="24"/>
          <w:szCs w:val="24"/>
        </w:rPr>
      </w:pPr>
    </w:p>
    <w:p w:rsidR="00B56969" w:rsidRPr="003B53C6" w:rsidRDefault="002337FE" w:rsidP="00ED628B">
      <w:pPr>
        <w:pStyle w:val="1"/>
        <w:jc w:val="center"/>
        <w:rPr>
          <w:sz w:val="24"/>
          <w:szCs w:val="24"/>
          <w:lang w:val="kk-KZ"/>
        </w:rPr>
      </w:pPr>
      <w:r w:rsidRPr="003B53C6">
        <w:rPr>
          <w:sz w:val="24"/>
          <w:szCs w:val="24"/>
          <w:lang w:val="kk-KZ"/>
        </w:rPr>
        <w:t>Бағдарлама</w:t>
      </w:r>
    </w:p>
    <w:p w:rsidR="0073604A" w:rsidRPr="003B53C6" w:rsidRDefault="00673F72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мінез-құлқы және әлеуметтік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  <w:r w:rsidR="0020492B" w:rsidRPr="003B5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E84C15" w:rsidRPr="003B53C6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3B53C6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B53C6">
        <w:rPr>
          <w:rStyle w:val="20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3B53C6">
        <w:rPr>
          <w:rStyle w:val="20"/>
          <w:color w:val="auto"/>
          <w:sz w:val="24"/>
          <w:szCs w:val="24"/>
          <w:lang w:val="kk-KZ"/>
        </w:rPr>
        <w:t>:</w:t>
      </w:r>
      <w:r w:rsidR="00AB3D04" w:rsidRPr="003B53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53C6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: темы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AB3D04" w:rsidRPr="003B53C6" w:rsidRDefault="002337FE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color w:val="auto"/>
          <w:sz w:val="24"/>
          <w:szCs w:val="24"/>
          <w:lang w:val="kk-KZ"/>
        </w:rPr>
        <w:t>Оқу нәтижелері</w:t>
      </w:r>
      <w:r w:rsidR="00AB3D04" w:rsidRPr="003B53C6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:rsidR="00AB3D04" w:rsidRPr="003B53C6" w:rsidRDefault="002337FE" w:rsidP="00AB3D04">
      <w:pPr>
        <w:pStyle w:val="Default"/>
        <w:jc w:val="center"/>
        <w:rPr>
          <w:rStyle w:val="20"/>
          <w:color w:val="auto"/>
          <w:sz w:val="24"/>
          <w:szCs w:val="24"/>
          <w:lang w:val="kk-KZ" w:eastAsia="en-US"/>
        </w:rPr>
      </w:pPr>
      <w:r w:rsidRPr="003B53C6">
        <w:rPr>
          <w:rStyle w:val="20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 зерттеудегі әлеуметтанулық тәсілдің ерекшелігі.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Жеке адамның қалыптасуына антропогенез заңдылығы тұрғысынан зерттеу.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әлеуметтену процесі туралы әлеуметтанулық көзқарастар.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ортаға бейімделу мәселелері.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Әлеуметтенудің дұрыс жүрмеу мәселелері, себептері, оны болдырмау жағдайлары.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Маргиналды тұлға. Оның сипаттамалары.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макроәлеуметтанулық концепциясы.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микроәлеуметтанулық концепциясы.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Ч.Кулидің «Айналы Мен» теориясы.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Маслоудың қажеттіліктерге байланысты теориясы.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Адамдағы биологиялықтың және әлеуметтіктің диалектикасы.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М.Вебердің әлеуметтік әрекет теориясы.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З.Фрейдтің көзқарасы бойынша тұлғаның әлеуметтенуінің негізгі психологиялық механизмдері.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әлеуметтенуінің негізгі дәрежелері.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өзін әлеуметтік қауымдастықтармен теңдестіре қарауының объективті өлшемі.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Г.В.Осипов әлеуметтенудің негізгі фазалары туралы.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даму процесінің бағыттары.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қатынастардың объектісіжәне субъектісі ретінде.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Марксистік әлеуметтанудағы институтционалдық рольдің мәні.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Рольдік қақтығыстың туындау жағдайлары.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дамуында «беделді басқа адамның» ролі туралы.</w:t>
      </w:r>
    </w:p>
    <w:p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Қоғам мен мемлекеттің өзара әрекеттесу мәселелері.</w:t>
      </w:r>
    </w:p>
    <w:p w:rsidR="0020492B" w:rsidRPr="003B53C6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  <w:lang w:val="kk-KZ"/>
        </w:rPr>
      </w:pPr>
    </w:p>
    <w:p w:rsidR="00ED628B" w:rsidRPr="003B53C6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3B53C6">
        <w:rPr>
          <w:color w:val="auto"/>
          <w:sz w:val="24"/>
          <w:szCs w:val="24"/>
          <w:lang w:val="kk-KZ"/>
        </w:rPr>
        <w:t>Баға қою к</w:t>
      </w:r>
      <w:r w:rsidR="00ED628B" w:rsidRPr="003B53C6">
        <w:rPr>
          <w:color w:val="auto"/>
          <w:sz w:val="24"/>
          <w:szCs w:val="24"/>
        </w:rPr>
        <w:t>ритери</w:t>
      </w:r>
      <w:r w:rsidRPr="003B53C6">
        <w:rPr>
          <w:color w:val="auto"/>
          <w:sz w:val="24"/>
          <w:szCs w:val="24"/>
          <w:lang w:val="kk-KZ"/>
        </w:rPr>
        <w:t>лері</w:t>
      </w:r>
      <w:r w:rsidR="0020492B" w:rsidRPr="003B53C6">
        <w:rPr>
          <w:color w:val="auto"/>
          <w:sz w:val="24"/>
          <w:szCs w:val="24"/>
        </w:rPr>
        <w:t>:</w:t>
      </w:r>
      <w:r w:rsidR="005D08A8" w:rsidRPr="003B53C6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3B53C6" w:rsidTr="00AB3D04">
        <w:tc>
          <w:tcPr>
            <w:tcW w:w="3539" w:type="dxa"/>
          </w:tcPr>
          <w:p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3B53C6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3B53C6" w:rsidTr="00AB3D04">
        <w:tc>
          <w:tcPr>
            <w:tcW w:w="3539" w:type="dxa"/>
          </w:tcPr>
          <w:p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3B53C6" w:rsidTr="00AB3D04">
        <w:tc>
          <w:tcPr>
            <w:tcW w:w="3539" w:type="dxa"/>
          </w:tcPr>
          <w:p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Жақсы</w:t>
            </w:r>
          </w:p>
          <w:p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3B53C6" w:rsidTr="00AB3D04">
        <w:tc>
          <w:tcPr>
            <w:tcW w:w="3539" w:type="dxa"/>
          </w:tcPr>
          <w:p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3B53C6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3B53C6" w:rsidTr="00AB3D04">
        <w:tc>
          <w:tcPr>
            <w:tcW w:w="3539" w:type="dxa"/>
          </w:tcPr>
          <w:p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3B53C6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337FE" w:rsidRPr="003B53C6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3B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Сергиенко Е.А.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Психология субъекта: проблемы и поиски // Личность и бытие: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субъектный подход. – Краснодар, 2015. – С. 207.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Угланова Е.А.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Восприятие собственного дохода как фактор субъективного благо-</w:t>
      </w:r>
    </w:p>
    <w:p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получия в современной России // Социальная психология XXI века. – Ярославль, 2012. Т. 3. – С. 204–207.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Фидлер К.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Переработка социальной информации для суждений и решений //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Перспективы социальной психологии. – М., 2014. – С. 156–188.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Шамионов Р.М.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Социальная психология личности: теория и практика. – Саратов,</w:t>
      </w:r>
    </w:p>
    <w:p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2013.</w:t>
      </w:r>
    </w:p>
    <w:p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Шамионов Р.М., Циклаури И.Н.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Взаимосвязь ценностных ориентаций и субъек-</w:t>
      </w:r>
    </w:p>
    <w:p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тивного благополучия личности пациентов клиники с сердечно-сосудистой</w:t>
      </w:r>
    </w:p>
    <w:p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 xml:space="preserve">патологией // Вопросы общей и социальной психологии. – Саратов: Изд-во </w:t>
      </w:r>
      <w:r w:rsidRPr="003B53C6">
        <w:rPr>
          <w:rFonts w:ascii="Cambria Math" w:eastAsia="TimesNewRomanPSMT" w:hAnsi="Cambria Math" w:cs="Cambria Math"/>
          <w:sz w:val="24"/>
          <w:szCs w:val="24"/>
        </w:rPr>
        <w:t>≪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Научная</w:t>
      </w:r>
      <w:r w:rsidRPr="003B53C6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книга</w:t>
      </w:r>
      <w:r w:rsidRPr="003B53C6">
        <w:rPr>
          <w:rFonts w:ascii="Cambria Math" w:eastAsia="TimesNewRomanPSMT" w:hAnsi="Cambria Math" w:cs="Cambria Math"/>
          <w:sz w:val="24"/>
          <w:szCs w:val="24"/>
        </w:rPr>
        <w:t>≫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, 2016. Вып.2. – С. 81–85.</w:t>
      </w:r>
    </w:p>
    <w:bookmarkEnd w:id="6"/>
    <w:p w:rsidR="007F1EDF" w:rsidRPr="003B53C6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3B53C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7E" w:rsidRDefault="001F117E" w:rsidP="00E84C15">
      <w:pPr>
        <w:spacing w:after="0" w:line="240" w:lineRule="auto"/>
      </w:pPr>
      <w:r>
        <w:separator/>
      </w:r>
    </w:p>
  </w:endnote>
  <w:endnote w:type="continuationSeparator" w:id="0">
    <w:p w:rsidR="001F117E" w:rsidRDefault="001F117E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7E" w:rsidRDefault="001F117E" w:rsidP="00E84C15">
      <w:pPr>
        <w:spacing w:after="0" w:line="240" w:lineRule="auto"/>
      </w:pPr>
      <w:r>
        <w:separator/>
      </w:r>
    </w:p>
  </w:footnote>
  <w:footnote w:type="continuationSeparator" w:id="0">
    <w:p w:rsidR="001F117E" w:rsidRDefault="001F117E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933A66"/>
    <w:multiLevelType w:val="hybridMultilevel"/>
    <w:tmpl w:val="1310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375E67"/>
    <w:multiLevelType w:val="hybridMultilevel"/>
    <w:tmpl w:val="D12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2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E620A"/>
    <w:rsid w:val="001F117E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B53C6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8329C"/>
    <w:rsid w:val="00590FE6"/>
    <w:rsid w:val="005D08A8"/>
    <w:rsid w:val="005D1482"/>
    <w:rsid w:val="006559DA"/>
    <w:rsid w:val="00672192"/>
    <w:rsid w:val="00673F7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06C78"/>
    <w:rsid w:val="00A37964"/>
    <w:rsid w:val="00AB3D04"/>
    <w:rsid w:val="00AE2532"/>
    <w:rsid w:val="00B35057"/>
    <w:rsid w:val="00B3566E"/>
    <w:rsid w:val="00B56969"/>
    <w:rsid w:val="00C67AC1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A325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EEFE-AF2D-4EE3-B0B2-6EC382F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4</cp:revision>
  <cp:lastPrinted>2016-09-17T13:40:00Z</cp:lastPrinted>
  <dcterms:created xsi:type="dcterms:W3CDTF">2019-01-05T19:11:00Z</dcterms:created>
  <dcterms:modified xsi:type="dcterms:W3CDTF">2019-01-17T20:32:00Z</dcterms:modified>
</cp:coreProperties>
</file>